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1F5B" w:rsidRPr="00711F5B" w:rsidRDefault="00711F5B" w:rsidP="00711F5B">
      <w:pPr>
        <w:ind w:right="34"/>
        <w:jc w:val="center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РОССИЙСКАЯ ФЕДЕРАЦИЯ</w:t>
      </w:r>
    </w:p>
    <w:p w:rsidR="00711F5B" w:rsidRPr="00711F5B" w:rsidRDefault="00711F5B" w:rsidP="00711F5B">
      <w:pPr>
        <w:ind w:right="34"/>
        <w:jc w:val="center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right="34"/>
        <w:jc w:val="center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АДМИНИСТРАЦИЯ</w:t>
      </w:r>
    </w:p>
    <w:p w:rsidR="00711F5B" w:rsidRPr="00711F5B" w:rsidRDefault="00711F5B" w:rsidP="00711F5B">
      <w:pPr>
        <w:ind w:right="34"/>
        <w:jc w:val="center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МУНИЦИПАЛЬНОГОРАЙОНА « БАБЫНИНСКИЙ РАЙОН»</w:t>
      </w:r>
    </w:p>
    <w:p w:rsidR="00711F5B" w:rsidRPr="00711F5B" w:rsidRDefault="00711F5B" w:rsidP="00711F5B">
      <w:pPr>
        <w:ind w:right="34"/>
        <w:jc w:val="center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КАЛУЖСКОЙ ОБЛАСТИ</w:t>
      </w:r>
    </w:p>
    <w:p w:rsidR="00711F5B" w:rsidRPr="00711F5B" w:rsidRDefault="00711F5B" w:rsidP="00711F5B">
      <w:pPr>
        <w:ind w:right="34"/>
        <w:jc w:val="center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right="34"/>
        <w:jc w:val="center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ПОСТАНОВЛЕНИЕ</w:t>
      </w:r>
    </w:p>
    <w:p w:rsidR="00711F5B" w:rsidRPr="00711F5B" w:rsidRDefault="00711F5B" w:rsidP="00711F5B">
      <w:pPr>
        <w:ind w:right="34"/>
        <w:jc w:val="center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 w:firstLine="14"/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711F5B">
        <w:rPr>
          <w:rFonts w:ascii="Arial" w:hAnsi="Arial" w:cs="Arial"/>
          <w:bCs/>
          <w:kern w:val="28"/>
          <w:sz w:val="24"/>
          <w:szCs w:val="24"/>
        </w:rPr>
        <w:t>от18.02.2020 №77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711F5B">
        <w:rPr>
          <w:rFonts w:ascii="Arial" w:hAnsi="Arial" w:cs="Arial"/>
          <w:b/>
          <w:bCs/>
          <w:kern w:val="28"/>
          <w:sz w:val="24"/>
          <w:szCs w:val="24"/>
        </w:rPr>
        <w:t>Об утверждении Порядка проведения</w:t>
      </w:r>
    </w:p>
    <w:p w:rsidR="00711F5B" w:rsidRPr="00711F5B" w:rsidRDefault="00711F5B" w:rsidP="00711F5B">
      <w:pPr>
        <w:ind w:left="426" w:right="34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proofErr w:type="spellStart"/>
      <w:r w:rsidRPr="00711F5B">
        <w:rPr>
          <w:rFonts w:ascii="Arial" w:hAnsi="Arial" w:cs="Arial"/>
          <w:b/>
          <w:bCs/>
          <w:kern w:val="28"/>
          <w:sz w:val="24"/>
          <w:szCs w:val="24"/>
        </w:rPr>
        <w:t>антикоррупционногомониторинга</w:t>
      </w:r>
      <w:proofErr w:type="spellEnd"/>
      <w:r w:rsidRPr="00711F5B">
        <w:rPr>
          <w:rFonts w:ascii="Arial" w:hAnsi="Arial" w:cs="Arial"/>
          <w:b/>
          <w:bCs/>
          <w:kern w:val="28"/>
          <w:sz w:val="24"/>
          <w:szCs w:val="24"/>
        </w:rPr>
        <w:t xml:space="preserve"> в </w:t>
      </w:r>
    </w:p>
    <w:p w:rsidR="00711F5B" w:rsidRPr="00711F5B" w:rsidRDefault="00711F5B" w:rsidP="00711F5B">
      <w:pPr>
        <w:ind w:left="426" w:right="34"/>
        <w:jc w:val="center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b/>
          <w:bCs/>
          <w:kern w:val="28"/>
          <w:sz w:val="24"/>
          <w:szCs w:val="24"/>
        </w:rPr>
        <w:t>администрации МР «Бабынинский район</w:t>
      </w:r>
      <w:r w:rsidRPr="00711F5B">
        <w:rPr>
          <w:rFonts w:ascii="Arial" w:hAnsi="Arial" w:cs="Arial"/>
          <w:sz w:val="24"/>
          <w:szCs w:val="24"/>
        </w:rPr>
        <w:t>»</w:t>
      </w: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</w:t>
      </w:r>
      <w:hyperlink r:id="rId5" w:tooltip="от 25.12.2008 N 273-ФЗ &quot;О противодействии коррупции&quot;, " w:history="1">
        <w:r w:rsidRPr="00711F5B">
          <w:rPr>
            <w:rStyle w:val="a3"/>
            <w:rFonts w:ascii="Arial" w:hAnsi="Arial" w:cs="Arial"/>
            <w:sz w:val="24"/>
            <w:szCs w:val="24"/>
          </w:rPr>
          <w:t>25.12.2008 № 273-ФЗ</w:t>
        </w:r>
      </w:hyperlink>
      <w:r w:rsidRPr="00711F5B">
        <w:rPr>
          <w:rFonts w:ascii="Arial" w:hAnsi="Arial" w:cs="Arial"/>
          <w:sz w:val="24"/>
          <w:szCs w:val="24"/>
        </w:rPr>
        <w:t xml:space="preserve"> «</w:t>
      </w:r>
      <w:hyperlink r:id="rId6" w:tooltip="О противодействии коррупции" w:history="1">
        <w:r w:rsidRPr="00711F5B">
          <w:rPr>
            <w:rStyle w:val="a3"/>
            <w:rFonts w:ascii="Arial" w:hAnsi="Arial" w:cs="Arial"/>
            <w:sz w:val="24"/>
            <w:szCs w:val="24"/>
          </w:rPr>
          <w:t>О противодействии коррупции</w:t>
        </w:r>
      </w:hyperlink>
      <w:r w:rsidRPr="00711F5B">
        <w:rPr>
          <w:rFonts w:ascii="Arial" w:hAnsi="Arial" w:cs="Arial"/>
          <w:sz w:val="24"/>
          <w:szCs w:val="24"/>
        </w:rPr>
        <w:t xml:space="preserve">», законом Калужской области от 27.04. 2007 года № </w:t>
      </w:r>
      <w:hyperlink r:id="rId7" w:tooltip="от 27.04.2007 № 305-ОЗ &quot;О противодействии коррупции в Калужской области&quot; " w:history="1">
        <w:r w:rsidRPr="00711F5B">
          <w:rPr>
            <w:rStyle w:val="a3"/>
            <w:rFonts w:ascii="Arial" w:hAnsi="Arial" w:cs="Arial"/>
            <w:sz w:val="24"/>
            <w:szCs w:val="24"/>
          </w:rPr>
          <w:t>305-ОЗ</w:t>
        </w:r>
      </w:hyperlink>
      <w:r w:rsidRPr="00711F5B">
        <w:rPr>
          <w:rFonts w:ascii="Arial" w:hAnsi="Arial" w:cs="Arial"/>
          <w:sz w:val="24"/>
          <w:szCs w:val="24"/>
        </w:rPr>
        <w:t xml:space="preserve"> «</w:t>
      </w:r>
      <w:hyperlink r:id="rId8" w:tooltip="О противодействии коррупции" w:history="1">
        <w:r w:rsidRPr="00711F5B">
          <w:rPr>
            <w:rStyle w:val="a3"/>
            <w:rFonts w:ascii="Arial" w:hAnsi="Arial" w:cs="Arial"/>
            <w:sz w:val="24"/>
            <w:szCs w:val="24"/>
          </w:rPr>
          <w:t>О противодействии коррупции</w:t>
        </w:r>
      </w:hyperlink>
      <w:r w:rsidRPr="00711F5B">
        <w:rPr>
          <w:rFonts w:ascii="Arial" w:hAnsi="Arial" w:cs="Arial"/>
          <w:sz w:val="24"/>
          <w:szCs w:val="24"/>
        </w:rPr>
        <w:t xml:space="preserve"> в Калужской области», решением Районного Собрания МО «Бабынинский район</w:t>
      </w:r>
      <w:proofErr w:type="gramStart"/>
      <w:r w:rsidRPr="00711F5B">
        <w:rPr>
          <w:rFonts w:ascii="Arial" w:hAnsi="Arial" w:cs="Arial"/>
          <w:sz w:val="24"/>
          <w:szCs w:val="24"/>
        </w:rPr>
        <w:t>»о</w:t>
      </w:r>
      <w:proofErr w:type="gramEnd"/>
      <w:r w:rsidRPr="00711F5B">
        <w:rPr>
          <w:rFonts w:ascii="Arial" w:hAnsi="Arial" w:cs="Arial"/>
          <w:sz w:val="24"/>
          <w:szCs w:val="24"/>
        </w:rPr>
        <w:t xml:space="preserve">т 29 сентября 2009 года № 380 «Об утверждении положения «О муниципальных правовых актах муниципального района «Бабынинский район» </w:t>
      </w: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jc w:val="center"/>
        <w:rPr>
          <w:rFonts w:ascii="Arial" w:hAnsi="Arial" w:cs="Arial"/>
          <w:b/>
          <w:sz w:val="24"/>
          <w:szCs w:val="24"/>
        </w:rPr>
      </w:pPr>
      <w:r w:rsidRPr="00711F5B">
        <w:rPr>
          <w:rFonts w:ascii="Arial" w:hAnsi="Arial" w:cs="Arial"/>
          <w:b/>
          <w:sz w:val="24"/>
          <w:szCs w:val="24"/>
        </w:rPr>
        <w:t>ПОСТАНОВЛЯЮ:</w:t>
      </w: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1. Утвердить Порядок проведения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в администрации МР «Бабынинский район» (приложение).</w:t>
      </w: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официального опубликования в районной газете «Бабынинский вестник» и подлежит размещению на сайте администрации в сети интернет.</w:t>
      </w: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11F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1F5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администрации.</w:t>
      </w:r>
    </w:p>
    <w:p w:rsidR="00711F5B" w:rsidRPr="00711F5B" w:rsidRDefault="00711F5B" w:rsidP="00711F5B">
      <w:pPr>
        <w:ind w:left="440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40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40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40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11F5B">
        <w:rPr>
          <w:rFonts w:ascii="Arial" w:hAnsi="Arial" w:cs="Arial"/>
          <w:sz w:val="24"/>
          <w:szCs w:val="24"/>
        </w:rPr>
        <w:t>администрацииВ.В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1F5B">
        <w:rPr>
          <w:rFonts w:ascii="Arial" w:hAnsi="Arial" w:cs="Arial"/>
          <w:sz w:val="24"/>
          <w:szCs w:val="24"/>
        </w:rPr>
        <w:t>Яничев</w:t>
      </w:r>
      <w:proofErr w:type="spellEnd"/>
    </w:p>
    <w:p w:rsidR="00711F5B" w:rsidRPr="00711F5B" w:rsidRDefault="00711F5B" w:rsidP="00711F5B">
      <w:pPr>
        <w:ind w:left="720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426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711F5B">
        <w:rPr>
          <w:rFonts w:ascii="Arial" w:hAnsi="Arial" w:cs="Arial"/>
          <w:b/>
          <w:bCs/>
          <w:kern w:val="28"/>
          <w:sz w:val="24"/>
          <w:szCs w:val="24"/>
        </w:rPr>
        <w:t xml:space="preserve">Приложение </w:t>
      </w:r>
    </w:p>
    <w:p w:rsidR="00711F5B" w:rsidRPr="00711F5B" w:rsidRDefault="00711F5B" w:rsidP="00711F5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711F5B">
        <w:rPr>
          <w:rFonts w:ascii="Arial" w:hAnsi="Arial" w:cs="Arial"/>
          <w:b/>
          <w:bCs/>
          <w:kern w:val="28"/>
          <w:sz w:val="24"/>
          <w:szCs w:val="24"/>
        </w:rPr>
        <w:t>к постановлению администрации</w:t>
      </w:r>
    </w:p>
    <w:p w:rsidR="00711F5B" w:rsidRPr="00711F5B" w:rsidRDefault="00711F5B" w:rsidP="00711F5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711F5B">
        <w:rPr>
          <w:rFonts w:ascii="Arial" w:hAnsi="Arial" w:cs="Arial"/>
          <w:b/>
          <w:bCs/>
          <w:kern w:val="28"/>
          <w:sz w:val="24"/>
          <w:szCs w:val="24"/>
        </w:rPr>
        <w:t>МР «Бабынинский район»</w:t>
      </w:r>
    </w:p>
    <w:p w:rsidR="00711F5B" w:rsidRPr="00711F5B" w:rsidRDefault="00711F5B" w:rsidP="00711F5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28"/>
          <w:sz w:val="24"/>
          <w:szCs w:val="24"/>
        </w:rPr>
      </w:pPr>
      <w:r w:rsidRPr="00711F5B">
        <w:rPr>
          <w:rFonts w:ascii="Arial" w:hAnsi="Arial" w:cs="Arial"/>
          <w:b/>
          <w:bCs/>
          <w:kern w:val="28"/>
          <w:sz w:val="24"/>
          <w:szCs w:val="24"/>
        </w:rPr>
        <w:t>от 18.02.2020 г. №77</w:t>
      </w: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Порядок</w:t>
      </w: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Проведения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в администрации</w:t>
      </w: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МР «Бабынинский район»</w:t>
      </w: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autoSpaceDE w:val="0"/>
        <w:autoSpaceDN w:val="0"/>
        <w:adjustRightInd w:val="0"/>
        <w:ind w:firstLine="839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1.Общие положения</w:t>
      </w: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lastRenderedPageBreak/>
        <w:t xml:space="preserve">Настоящий Порядок проведения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(дале</w:t>
      </w:r>
      <w:proofErr w:type="gramStart"/>
      <w:r w:rsidRPr="00711F5B">
        <w:rPr>
          <w:rFonts w:ascii="Arial" w:hAnsi="Arial" w:cs="Arial"/>
          <w:sz w:val="24"/>
          <w:szCs w:val="24"/>
        </w:rPr>
        <w:t>е-</w:t>
      </w:r>
      <w:proofErr w:type="gramEnd"/>
      <w:r w:rsidRPr="00711F5B">
        <w:rPr>
          <w:rFonts w:ascii="Arial" w:hAnsi="Arial" w:cs="Arial"/>
          <w:sz w:val="24"/>
          <w:szCs w:val="24"/>
        </w:rPr>
        <w:t xml:space="preserve"> Порядок) определяет основные понятия и систему организации деятельности по информационно-аналитическому обеспечению противодействия коррупции и оценки эффективности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мероприятий.</w:t>
      </w:r>
    </w:p>
    <w:p w:rsidR="00711F5B" w:rsidRPr="00711F5B" w:rsidRDefault="00711F5B" w:rsidP="00711F5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Правовую Основу проведения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в администрации МР «Бабынинский район» составляют:</w:t>
      </w: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- Федеральный закон от 25 декабря 2008 года № </w:t>
      </w:r>
      <w:hyperlink r:id="rId9" w:tooltip="от 25.12.2008 N 273-ФЗ &quot;О противодействии коррупции&quot;, " w:history="1">
        <w:r w:rsidRPr="00711F5B">
          <w:rPr>
            <w:rStyle w:val="a3"/>
            <w:rFonts w:ascii="Arial" w:hAnsi="Arial" w:cs="Arial"/>
            <w:sz w:val="24"/>
            <w:szCs w:val="24"/>
          </w:rPr>
          <w:t>273-ФЗ</w:t>
        </w:r>
      </w:hyperlink>
      <w:r w:rsidRPr="00711F5B">
        <w:rPr>
          <w:rFonts w:ascii="Arial" w:hAnsi="Arial" w:cs="Arial"/>
          <w:sz w:val="24"/>
          <w:szCs w:val="24"/>
        </w:rPr>
        <w:t xml:space="preserve"> «</w:t>
      </w:r>
      <w:hyperlink r:id="rId10" w:tooltip="О противодействии коррупции" w:history="1">
        <w:r w:rsidRPr="00711F5B">
          <w:rPr>
            <w:rStyle w:val="a3"/>
            <w:rFonts w:ascii="Arial" w:hAnsi="Arial" w:cs="Arial"/>
            <w:sz w:val="24"/>
            <w:szCs w:val="24"/>
          </w:rPr>
          <w:t>О противодействии коррупции</w:t>
        </w:r>
      </w:hyperlink>
      <w:r w:rsidRPr="00711F5B">
        <w:rPr>
          <w:rFonts w:ascii="Arial" w:hAnsi="Arial" w:cs="Arial"/>
          <w:sz w:val="24"/>
          <w:szCs w:val="24"/>
        </w:rPr>
        <w:t>»;</w:t>
      </w: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- иные федеральные законы, указы Президента Российской Федерации, нормативно-правовые акты Правительства Российской Федерации;</w:t>
      </w: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- закон Калужской области от 27.04. 2007 года № </w:t>
      </w:r>
      <w:hyperlink r:id="rId11" w:tooltip="от 27.04.2007 № 305-ОЗ &quot;О противодействии коррупции в Калужской области&quot; " w:history="1">
        <w:r w:rsidRPr="00711F5B">
          <w:rPr>
            <w:rStyle w:val="a3"/>
            <w:rFonts w:ascii="Arial" w:hAnsi="Arial" w:cs="Arial"/>
            <w:sz w:val="24"/>
            <w:szCs w:val="24"/>
          </w:rPr>
          <w:t>305-ОЗ</w:t>
        </w:r>
      </w:hyperlink>
      <w:r w:rsidRPr="00711F5B">
        <w:rPr>
          <w:rFonts w:ascii="Arial" w:hAnsi="Arial" w:cs="Arial"/>
          <w:sz w:val="24"/>
          <w:szCs w:val="24"/>
        </w:rPr>
        <w:t xml:space="preserve"> «</w:t>
      </w:r>
      <w:hyperlink r:id="rId12" w:tooltip="О противодействии коррупции" w:history="1">
        <w:r w:rsidRPr="00711F5B">
          <w:rPr>
            <w:rStyle w:val="a3"/>
            <w:rFonts w:ascii="Arial" w:hAnsi="Arial" w:cs="Arial"/>
            <w:sz w:val="24"/>
            <w:szCs w:val="24"/>
          </w:rPr>
          <w:t>О противодействии коррупции</w:t>
        </w:r>
      </w:hyperlink>
      <w:r w:rsidRPr="00711F5B">
        <w:rPr>
          <w:rFonts w:ascii="Arial" w:hAnsi="Arial" w:cs="Arial"/>
          <w:sz w:val="24"/>
          <w:szCs w:val="24"/>
        </w:rPr>
        <w:t xml:space="preserve"> в Калужской области».</w:t>
      </w: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1.3.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Антикоррупционный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 проводится должностным лицом, ответственным за профилактику коррупционных и иных правонарушений в администрации МР «Бабынинский район» по мере необходимости, но не реже 1 раза в течение календарного года. Решение о проведении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принимает Глава администрации МР «Бабынинский район».</w:t>
      </w: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2. Цели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</w:t>
      </w:r>
    </w:p>
    <w:p w:rsidR="00711F5B" w:rsidRPr="00711F5B" w:rsidRDefault="00711F5B" w:rsidP="00711F5B">
      <w:pPr>
        <w:autoSpaceDE w:val="0"/>
        <w:autoSpaceDN w:val="0"/>
        <w:adjustRightInd w:val="0"/>
        <w:ind w:left="142" w:firstLine="578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2.1. Своевременное приведение правовых актов администрации МР «Бабынинский район» в соответствии с законодательством Российской Федерации.</w:t>
      </w: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2.2. </w:t>
      </w:r>
      <w:proofErr w:type="spellStart"/>
      <w:r w:rsidRPr="00711F5B">
        <w:rPr>
          <w:rFonts w:ascii="Arial" w:hAnsi="Arial" w:cs="Arial"/>
          <w:sz w:val="24"/>
          <w:szCs w:val="24"/>
        </w:rPr>
        <w:t>Обеспечениеразработки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и реализации планов противодействия коррупции путем учета коррупционных правонарушений и коррупционных факторов, проведения опросов и иных мероприятий с целью получения информации о проявлениях коррупции.</w:t>
      </w: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2.3. Обеспечение оценки эффективности мер, реализуемых посредством плана противодействия коррупции. Осуществление путем наблюдения за результатами применения мер по предупреждению, пресечению и ответственности за коррупционные правонарушения, а также мер по возмещению причиненного такими правонарушениями вреда, анализу и оценке полученных в результате такого наблюдения данных, разработке прогноза будущего состояния и тенденций развития, соответствующих мер.</w:t>
      </w:r>
    </w:p>
    <w:p w:rsidR="00711F5B" w:rsidRPr="00711F5B" w:rsidRDefault="00711F5B" w:rsidP="00711F5B">
      <w:pPr>
        <w:autoSpaceDE w:val="0"/>
        <w:autoSpaceDN w:val="0"/>
        <w:adjustRightInd w:val="0"/>
        <w:ind w:left="142" w:firstLine="578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3. Задачи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</w:t>
      </w:r>
    </w:p>
    <w:p w:rsidR="00711F5B" w:rsidRPr="00711F5B" w:rsidRDefault="00711F5B" w:rsidP="00711F5B">
      <w:pPr>
        <w:autoSpaceDE w:val="0"/>
        <w:autoSpaceDN w:val="0"/>
        <w:adjustRightInd w:val="0"/>
        <w:ind w:left="142" w:firstLine="578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Определение сфер деятельности в администрации МР «Бабынинский район» с </w:t>
      </w:r>
      <w:proofErr w:type="spellStart"/>
      <w:r w:rsidRPr="00711F5B">
        <w:rPr>
          <w:rFonts w:ascii="Arial" w:hAnsi="Arial" w:cs="Arial"/>
          <w:sz w:val="24"/>
          <w:szCs w:val="24"/>
        </w:rPr>
        <w:t>высокимикоррупционными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рисками.</w:t>
      </w:r>
    </w:p>
    <w:p w:rsidR="00711F5B" w:rsidRPr="00711F5B" w:rsidRDefault="00711F5B" w:rsidP="00711F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Выявление причин и условий, способствующих </w:t>
      </w:r>
      <w:proofErr w:type="spellStart"/>
      <w:r w:rsidRPr="00711F5B">
        <w:rPr>
          <w:rFonts w:ascii="Arial" w:hAnsi="Arial" w:cs="Arial"/>
          <w:sz w:val="24"/>
          <w:szCs w:val="24"/>
        </w:rPr>
        <w:t>коорупционным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проявлениям в администрации МР «Бабынинский район».</w:t>
      </w:r>
    </w:p>
    <w:p w:rsidR="00711F5B" w:rsidRPr="00711F5B" w:rsidRDefault="00711F5B" w:rsidP="00711F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Оценка влияния реализации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F5B">
        <w:rPr>
          <w:rFonts w:ascii="Arial" w:hAnsi="Arial" w:cs="Arial"/>
          <w:sz w:val="24"/>
          <w:szCs w:val="24"/>
        </w:rPr>
        <w:t>мерпроявлениям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в администрации МР «Бабынинский район»;</w:t>
      </w:r>
    </w:p>
    <w:p w:rsidR="00711F5B" w:rsidRPr="00711F5B" w:rsidRDefault="00711F5B" w:rsidP="00711F5B">
      <w:pPr>
        <w:numPr>
          <w:ilvl w:val="1"/>
          <w:numId w:val="1"/>
        </w:numPr>
        <w:spacing w:after="0" w:line="240" w:lineRule="auto"/>
        <w:ind w:left="0" w:right="34" w:firstLine="0"/>
        <w:jc w:val="both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Выявление ключевых направлений повышения эффективности деятельности по противодействию коррупции, упреждению возможностей возникновения и действия коррупционных факторов и формирования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общественного мнения.</w:t>
      </w:r>
    </w:p>
    <w:p w:rsidR="00711F5B" w:rsidRPr="00711F5B" w:rsidRDefault="00711F5B" w:rsidP="00711F5B">
      <w:pPr>
        <w:numPr>
          <w:ilvl w:val="1"/>
          <w:numId w:val="1"/>
        </w:numPr>
        <w:spacing w:after="0" w:line="240" w:lineRule="auto"/>
        <w:ind w:left="0" w:right="34" w:firstLine="0"/>
        <w:jc w:val="both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lastRenderedPageBreak/>
        <w:t>Прогнозирования возможного развития коррупционной обстановки в зависимости от тенденций социально-экономической и общественно-политической ситуации.</w:t>
      </w:r>
    </w:p>
    <w:p w:rsidR="00711F5B" w:rsidRPr="00711F5B" w:rsidRDefault="00711F5B" w:rsidP="00711F5B">
      <w:pPr>
        <w:numPr>
          <w:ilvl w:val="1"/>
          <w:numId w:val="1"/>
        </w:numPr>
        <w:spacing w:after="0" w:line="240" w:lineRule="auto"/>
        <w:ind w:left="0" w:right="34" w:firstLine="0"/>
        <w:jc w:val="both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Информирование населения Бабынинского района о проводимой работе по противодействию коррупции.</w:t>
      </w:r>
    </w:p>
    <w:p w:rsidR="00711F5B" w:rsidRPr="00711F5B" w:rsidRDefault="00711F5B" w:rsidP="00711F5B">
      <w:pPr>
        <w:ind w:left="720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720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4. Основные этапы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</w:t>
      </w:r>
    </w:p>
    <w:p w:rsidR="00711F5B" w:rsidRPr="00711F5B" w:rsidRDefault="00711F5B" w:rsidP="00711F5B">
      <w:pPr>
        <w:ind w:left="720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4.1. Проведение анализа данных о результатах проведения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экспертизы нормативных правовых актов и их проектов.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Обобщение результатов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экспертизы предполагает определение качества проектов нормативных актов, прошедших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экспертизу </w:t>
      </w:r>
      <w:proofErr w:type="gramStart"/>
      <w:r w:rsidRPr="00711F5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11F5B">
        <w:rPr>
          <w:rFonts w:ascii="Arial" w:hAnsi="Arial" w:cs="Arial"/>
          <w:sz w:val="24"/>
          <w:szCs w:val="24"/>
        </w:rPr>
        <w:t xml:space="preserve">в том числе количество проектов нормативных правовых актов, прошедших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антикоррупционную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экспертизу в органах прокуратуры).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4.2. Проведение анализа данных о результатах проверок соблюдения муниципальными служащими запретов и ограничений с муниципальной службой.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4.3. Проведение анализа обращений граждан и организаций, поступивших в администрацию МР «Бабынинский район» и содержащих информацию об имевших место коррупционных проявлениях.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4.4. Проведение анализа информации, полученной от органов внутренних, иных правоохранительных органов, контрольно-счетного органа, мониторинг и анализ информации размещенной в СМИ.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4.5. Осуществление контроля над выполнением мероприятий, предусмотренных планом по противодействию коррупции.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В рамках реализации указанного направления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предполагается определить </w:t>
      </w:r>
      <w:proofErr w:type="spellStart"/>
      <w:r w:rsidRPr="00711F5B">
        <w:rPr>
          <w:rFonts w:ascii="Arial" w:hAnsi="Arial" w:cs="Arial"/>
          <w:sz w:val="24"/>
          <w:szCs w:val="24"/>
        </w:rPr>
        <w:t>колтичество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выполненных мероприятий, предусмотренных планом по противодействию коррупции в администрации МР «Бабынинский район».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4.6. Оценка эффективности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мер.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4.7. Оценка результатов социологического исследования и аналитических материалов, подготовленных в ходе проведения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4.8. Проведение </w:t>
      </w:r>
      <w:proofErr w:type="gramStart"/>
      <w:r w:rsidRPr="00711F5B">
        <w:rPr>
          <w:rFonts w:ascii="Arial" w:hAnsi="Arial" w:cs="Arial"/>
          <w:sz w:val="24"/>
          <w:szCs w:val="24"/>
        </w:rPr>
        <w:t>анализа результатов проверок уведомлений представителя нанимателя</w:t>
      </w:r>
      <w:proofErr w:type="gramEnd"/>
      <w:r w:rsidRPr="00711F5B">
        <w:rPr>
          <w:rFonts w:ascii="Arial" w:hAnsi="Arial" w:cs="Arial"/>
          <w:sz w:val="24"/>
          <w:szCs w:val="24"/>
        </w:rPr>
        <w:t xml:space="preserve"> о фактах обращения к муниципальным служащим, замещающим должности муниципальной службы в администрации МР «Бабынинский район», в целях склонения их к совершению коррупционных правонарушений.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4.9. Выработка на основе результатов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предложений по повышению эффективности деятельности администрации МР «Бабынинский район» в сфере противодействия коррупции.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4.10. </w:t>
      </w:r>
      <w:proofErr w:type="spellStart"/>
      <w:r w:rsidRPr="00711F5B">
        <w:rPr>
          <w:rFonts w:ascii="Arial" w:hAnsi="Arial" w:cs="Arial"/>
          <w:sz w:val="24"/>
          <w:szCs w:val="24"/>
        </w:rPr>
        <w:t>Направлениеинформации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о результатах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в течение 10календарных дней со дня его окончания Главе администрации МР «Бабынинский район».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lastRenderedPageBreak/>
        <w:t xml:space="preserve">4.11. Размещение результатов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на сайте администрации МР «Бабынинский район» в </w:t>
      </w:r>
      <w:proofErr w:type="spellStart"/>
      <w:r w:rsidRPr="00711F5B">
        <w:rPr>
          <w:rFonts w:ascii="Arial" w:hAnsi="Arial" w:cs="Arial"/>
          <w:sz w:val="24"/>
          <w:szCs w:val="24"/>
        </w:rPr>
        <w:t>информационно-телекоммуникационнойй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F5B">
        <w:rPr>
          <w:rFonts w:ascii="Arial" w:hAnsi="Arial" w:cs="Arial"/>
          <w:sz w:val="24"/>
          <w:szCs w:val="24"/>
        </w:rPr>
        <w:t>сетит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«Интернет» и обнародование информации в установленных местах.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5. Формы проведения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5.1.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Антикоррупционный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 проводится путем сбора информации, анализа документов, проведения опросов, обработки и анализа данных с целью оценки состояния коррупции, коррупционных факторов и результативности мер противодействия коррупции.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6. Результаты работ по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антикоррупционному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мониторингу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6.1. Результат работ по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антикоррупционному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мониторингу: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- обобщенная или </w:t>
      </w:r>
      <w:proofErr w:type="spellStart"/>
      <w:r w:rsidRPr="00711F5B">
        <w:rPr>
          <w:rFonts w:ascii="Arial" w:hAnsi="Arial" w:cs="Arial"/>
          <w:sz w:val="24"/>
          <w:szCs w:val="24"/>
        </w:rPr>
        <w:t>структурированнаяаналитическая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информация (отчет) о результатах, полученных в ходе проведения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антикоррупционных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мероприятий на территории муниципального района «Бабынинский район»;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- анкеты, полученные в ходе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мониторинга.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11F5B">
        <w:rPr>
          <w:rFonts w:ascii="Arial" w:hAnsi="Arial" w:cs="Arial"/>
          <w:sz w:val="24"/>
          <w:szCs w:val="24"/>
        </w:rPr>
        <w:t>р</w:t>
      </w:r>
      <w:proofErr w:type="gramEnd"/>
      <w:r w:rsidRPr="00711F5B">
        <w:rPr>
          <w:rFonts w:ascii="Arial" w:hAnsi="Arial" w:cs="Arial"/>
          <w:sz w:val="24"/>
          <w:szCs w:val="24"/>
        </w:rPr>
        <w:t>езультаты работ фиксируются в печатном виде и на электронных носителях.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7. Организация проведения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посредством использования метода социологического исследования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7.1. Решение о проведение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посредством использования метода социологического исследования, принимается Главой администрации МР «Бабынинский район», посредством издания соответствующего постановления администрации МР «Бабынинский район».</w:t>
      </w:r>
    </w:p>
    <w:p w:rsidR="00711F5B" w:rsidRPr="00711F5B" w:rsidRDefault="00711F5B" w:rsidP="00711F5B">
      <w:pPr>
        <w:ind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7.2. В постановлении администрации о проведении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F5B">
        <w:rPr>
          <w:rFonts w:ascii="Arial" w:hAnsi="Arial" w:cs="Arial"/>
          <w:sz w:val="24"/>
          <w:szCs w:val="24"/>
        </w:rPr>
        <w:t>мониторингадолжна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содержаться информация: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- о сроках проведения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посредством использования метода социологического исследования;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- форме анкеты опроса граждан;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>- о местах приема анкет опроса граждан;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- о должностном лице администрации МР «Бабынинский район», ответственном за организацию проведения анкетирования для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мониторинга;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lastRenderedPageBreak/>
        <w:t xml:space="preserve">- о сроках проведения анализа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посредством анкетирования должностным лицом администрации МР «Бабынинский район»;</w:t>
      </w:r>
    </w:p>
    <w:p w:rsidR="00711F5B" w:rsidRPr="00711F5B" w:rsidRDefault="00711F5B" w:rsidP="00711F5B">
      <w:pPr>
        <w:ind w:left="142" w:right="34"/>
        <w:rPr>
          <w:rFonts w:ascii="Arial" w:hAnsi="Arial" w:cs="Arial"/>
          <w:sz w:val="24"/>
          <w:szCs w:val="24"/>
        </w:rPr>
      </w:pPr>
      <w:r w:rsidRPr="00711F5B">
        <w:rPr>
          <w:rFonts w:ascii="Arial" w:hAnsi="Arial" w:cs="Arial"/>
          <w:sz w:val="24"/>
          <w:szCs w:val="24"/>
        </w:rPr>
        <w:t xml:space="preserve">Результаты </w:t>
      </w:r>
      <w:proofErr w:type="spellStart"/>
      <w:r w:rsidRPr="00711F5B">
        <w:rPr>
          <w:rFonts w:ascii="Arial" w:hAnsi="Arial" w:cs="Arial"/>
          <w:sz w:val="24"/>
          <w:szCs w:val="24"/>
        </w:rPr>
        <w:t>антикоррупционного</w:t>
      </w:r>
      <w:proofErr w:type="spellEnd"/>
      <w:r w:rsidRPr="00711F5B">
        <w:rPr>
          <w:rFonts w:ascii="Arial" w:hAnsi="Arial" w:cs="Arial"/>
          <w:sz w:val="24"/>
          <w:szCs w:val="24"/>
        </w:rPr>
        <w:t xml:space="preserve"> мониторинга являются основой для разработки проектов планов (</w:t>
      </w:r>
      <w:proofErr w:type="gramStart"/>
      <w:r w:rsidRPr="00711F5B">
        <w:rPr>
          <w:rFonts w:ascii="Arial" w:hAnsi="Arial" w:cs="Arial"/>
          <w:sz w:val="24"/>
          <w:szCs w:val="24"/>
        </w:rPr>
        <w:t xml:space="preserve">программ) </w:t>
      </w:r>
      <w:proofErr w:type="gramEnd"/>
      <w:r w:rsidRPr="00711F5B">
        <w:rPr>
          <w:rFonts w:ascii="Arial" w:hAnsi="Arial" w:cs="Arial"/>
          <w:sz w:val="24"/>
          <w:szCs w:val="24"/>
        </w:rPr>
        <w:t>противодействия коррупции, используются в правотворческой и правоприменительной деятельности.</w:t>
      </w:r>
    </w:p>
    <w:p w:rsidR="00711F5B" w:rsidRPr="00711F5B" w:rsidRDefault="00711F5B" w:rsidP="00711F5B">
      <w:pPr>
        <w:spacing w:line="360" w:lineRule="auto"/>
        <w:ind w:right="34"/>
        <w:rPr>
          <w:rFonts w:ascii="Arial" w:hAnsi="Arial" w:cs="Arial"/>
          <w:sz w:val="24"/>
          <w:szCs w:val="24"/>
        </w:rPr>
      </w:pPr>
    </w:p>
    <w:p w:rsidR="007E34B9" w:rsidRPr="00711F5B" w:rsidRDefault="007E34B9">
      <w:pPr>
        <w:rPr>
          <w:rFonts w:ascii="Arial" w:hAnsi="Arial" w:cs="Arial"/>
          <w:sz w:val="24"/>
          <w:szCs w:val="24"/>
        </w:rPr>
      </w:pPr>
    </w:p>
    <w:sectPr w:rsidR="007E34B9" w:rsidRPr="00711F5B" w:rsidSect="007E1B49">
      <w:pgSz w:w="11901" w:h="16817"/>
      <w:pgMar w:top="794" w:right="567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0C28"/>
    <w:multiLevelType w:val="multilevel"/>
    <w:tmpl w:val="353EF808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2" w:hanging="1800"/>
      </w:pPr>
      <w:rPr>
        <w:rFonts w:hint="default"/>
      </w:rPr>
    </w:lvl>
  </w:abstractNum>
  <w:abstractNum w:abstractNumId="1">
    <w:nsid w:val="7B053D61"/>
    <w:multiLevelType w:val="multilevel"/>
    <w:tmpl w:val="B6E4D1C0"/>
    <w:lvl w:ilvl="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F5B"/>
    <w:rsid w:val="00711F5B"/>
    <w:rsid w:val="007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F5B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aa48369-618a-4bb4-b4b8-ae15f2b7ebf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ab97c28b-c850-400a-ab0f-1a786b85e298.html" TargetMode="External"/><Relationship Id="rId12" Type="http://schemas.openxmlformats.org/officeDocument/2006/relationships/hyperlink" Target="http://nla-service.minjust.ru:8080/rnla-links/ws/content/act/9aa48369-618a-4bb4-b4b8-ae15f2b7ebf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aa48369-618a-4bb4-b4b8-ae15f2b7ebf6.html" TargetMode="External"/><Relationship Id="rId11" Type="http://schemas.openxmlformats.org/officeDocument/2006/relationships/hyperlink" Target="http://nla-service.minjust.ru:8080/rnla-links/ws/content/act/ab97c28b-c850-400a-ab0f-1a786b85e298.html" TargetMode="External"/><Relationship Id="rId5" Type="http://schemas.openxmlformats.org/officeDocument/2006/relationships/hyperlink" Target="http://nla-service.minjust.ru:8080/rnla-links/ws/content/act/9aa48369-618a-4bb4-b4b8-ae15f2b7ebf6.html" TargetMode="External"/><Relationship Id="rId10" Type="http://schemas.openxmlformats.org/officeDocument/2006/relationships/hyperlink" Target="http://nla-service.minjust.ru:8080/rnla-links/ws/content/act/9aa48369-618a-4bb4-b4b8-ae15f2b7eb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Еркина</dc:creator>
  <cp:keywords/>
  <dc:description/>
  <cp:lastModifiedBy>Еркина</cp:lastModifiedBy>
  <cp:revision>2</cp:revision>
  <dcterms:created xsi:type="dcterms:W3CDTF">2021-03-19T05:48:00Z</dcterms:created>
  <dcterms:modified xsi:type="dcterms:W3CDTF">2021-03-19T05:48:00Z</dcterms:modified>
</cp:coreProperties>
</file>